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D5E6D" w14:paraId="1D85BBCA" w14:textId="77777777" w:rsidTr="00050DA7">
        <w:tc>
          <w:tcPr>
            <w:tcW w:w="4428" w:type="dxa"/>
          </w:tcPr>
          <w:p w14:paraId="4B89F1D6" w14:textId="77777777" w:rsidR="000348ED" w:rsidRPr="004D5E6D" w:rsidRDefault="005D05AC" w:rsidP="004D5E6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D5E6D">
              <w:rPr>
                <w:rFonts w:ascii="Calibri" w:hAnsi="Calibri"/>
              </w:rPr>
              <w:t>From:</w:t>
            </w:r>
            <w:r w:rsidRPr="004D5E6D">
              <w:rPr>
                <w:rFonts w:ascii="Calibri" w:hAnsi="Calibri"/>
              </w:rPr>
              <w:tab/>
            </w:r>
            <w:r w:rsidR="004D5E6D" w:rsidRPr="004D5E6D">
              <w:rPr>
                <w:rFonts w:ascii="Calibri" w:hAnsi="Calibri"/>
              </w:rPr>
              <w:t xml:space="preserve">VTS </w:t>
            </w:r>
            <w:r w:rsidRPr="004D5E6D">
              <w:rPr>
                <w:rFonts w:ascii="Calibri" w:hAnsi="Calibri"/>
              </w:rPr>
              <w:t>C</w:t>
            </w:r>
            <w:r w:rsidR="00050DA7" w:rsidRPr="004D5E6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060F8C4B" w14:textId="6B8C9B76" w:rsidR="000348ED" w:rsidRPr="004D5E6D" w:rsidRDefault="0058427F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VTS4</w:t>
            </w:r>
            <w:r w:rsidR="00B26C0F">
              <w:rPr>
                <w:rFonts w:ascii="Calibri" w:hAnsi="Calibri"/>
              </w:rPr>
              <w:t>7-9.1.1.2</w:t>
            </w:r>
          </w:p>
        </w:tc>
      </w:tr>
      <w:tr w:rsidR="000348ED" w:rsidRPr="004D5E6D" w14:paraId="70D6F563" w14:textId="77777777" w:rsidTr="00050DA7">
        <w:tc>
          <w:tcPr>
            <w:tcW w:w="4428" w:type="dxa"/>
          </w:tcPr>
          <w:p w14:paraId="2E82041C" w14:textId="77777777" w:rsidR="000348ED" w:rsidRPr="004D5E6D" w:rsidRDefault="005D05AC" w:rsidP="004D5E6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D5E6D">
              <w:rPr>
                <w:rFonts w:ascii="Calibri" w:hAnsi="Calibri"/>
              </w:rPr>
              <w:t>To:</w:t>
            </w:r>
            <w:r w:rsidRPr="004D5E6D">
              <w:rPr>
                <w:rFonts w:ascii="Calibri" w:hAnsi="Calibri"/>
              </w:rPr>
              <w:tab/>
            </w:r>
            <w:r w:rsidR="004D5E6D">
              <w:rPr>
                <w:rFonts w:ascii="Calibri" w:hAnsi="Calibri"/>
              </w:rPr>
              <w:t xml:space="preserve">ENAV </w:t>
            </w:r>
            <w:r w:rsidR="00902AA4" w:rsidRPr="004D5E6D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4CE463D6" w14:textId="77777777" w:rsidR="000348ED" w:rsidRPr="004D5E6D" w:rsidRDefault="004D5E6D" w:rsidP="004D5E6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 February 2019</w:t>
            </w:r>
          </w:p>
        </w:tc>
      </w:tr>
    </w:tbl>
    <w:p w14:paraId="0190BF58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909477F" w14:textId="77777777" w:rsidR="000348ED" w:rsidRPr="00E66034" w:rsidRDefault="004D5E6D" w:rsidP="004D5E6D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Guideline to Support Recommendation R</w:t>
      </w:r>
      <w:r w:rsidRPr="004D5E6D">
        <w:rPr>
          <w:rFonts w:ascii="Calibri" w:hAnsi="Calibri"/>
          <w:color w:val="00558C"/>
        </w:rPr>
        <w:t>1014</w:t>
      </w:r>
      <w:r>
        <w:rPr>
          <w:rFonts w:ascii="Calibri" w:hAnsi="Calibri"/>
          <w:color w:val="00558C"/>
        </w:rPr>
        <w:t xml:space="preserve"> -</w:t>
      </w:r>
      <w:r w:rsidR="00950015">
        <w:rPr>
          <w:rFonts w:ascii="Calibri" w:hAnsi="Calibri"/>
          <w:color w:val="00558C"/>
        </w:rPr>
        <w:t xml:space="preserve"> </w:t>
      </w:r>
      <w:r w:rsidR="00950015" w:rsidRPr="004D5E6D">
        <w:rPr>
          <w:rFonts w:ascii="Calibri" w:hAnsi="Calibri"/>
          <w:color w:val="00558C"/>
        </w:rPr>
        <w:t xml:space="preserve">Portrayal </w:t>
      </w:r>
      <w:r w:rsidR="000267C6">
        <w:rPr>
          <w:rFonts w:ascii="Calibri" w:hAnsi="Calibri"/>
          <w:color w:val="00558C"/>
        </w:rPr>
        <w:t>o</w:t>
      </w:r>
      <w:r w:rsidR="00950015" w:rsidRPr="004D5E6D">
        <w:rPr>
          <w:rFonts w:ascii="Calibri" w:hAnsi="Calibri"/>
          <w:color w:val="00558C"/>
        </w:rPr>
        <w:t>f V</w:t>
      </w:r>
      <w:r w:rsidR="00950015">
        <w:rPr>
          <w:rFonts w:ascii="Calibri" w:hAnsi="Calibri"/>
          <w:color w:val="00558C"/>
        </w:rPr>
        <w:t xml:space="preserve">TS </w:t>
      </w:r>
      <w:r w:rsidR="00950015" w:rsidRPr="004D5E6D">
        <w:rPr>
          <w:rFonts w:ascii="Calibri" w:hAnsi="Calibri"/>
          <w:color w:val="00558C"/>
        </w:rPr>
        <w:t xml:space="preserve">Information </w:t>
      </w:r>
      <w:r w:rsidR="00950015">
        <w:rPr>
          <w:rFonts w:ascii="Calibri" w:hAnsi="Calibri"/>
          <w:color w:val="00558C"/>
        </w:rPr>
        <w:t>a</w:t>
      </w:r>
      <w:r w:rsidR="00950015" w:rsidRPr="004D5E6D">
        <w:rPr>
          <w:rFonts w:ascii="Calibri" w:hAnsi="Calibri"/>
          <w:color w:val="00558C"/>
        </w:rPr>
        <w:t>nd</w:t>
      </w:r>
      <w:r w:rsidR="00950015">
        <w:rPr>
          <w:rFonts w:ascii="Calibri" w:hAnsi="Calibri"/>
          <w:color w:val="00558C"/>
        </w:rPr>
        <w:t xml:space="preserve"> </w:t>
      </w:r>
      <w:r w:rsidR="00950015" w:rsidRPr="004D5E6D">
        <w:rPr>
          <w:rFonts w:ascii="Calibri" w:hAnsi="Calibri"/>
          <w:color w:val="00558C"/>
        </w:rPr>
        <w:t>Data</w:t>
      </w:r>
    </w:p>
    <w:p w14:paraId="64089346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3806DC5A" w14:textId="77777777" w:rsidR="00950015" w:rsidRDefault="00950015" w:rsidP="00E66034">
      <w:pPr>
        <w:pStyle w:val="BodyText"/>
      </w:pPr>
      <w:r w:rsidRPr="00950015">
        <w:t>T</w:t>
      </w:r>
      <w:r>
        <w:t xml:space="preserve">ask </w:t>
      </w:r>
      <w:r w:rsidRPr="00950015">
        <w:t>2.1.1</w:t>
      </w:r>
      <w:r>
        <w:t xml:space="preserve"> of the VTS Committee is to ‘</w:t>
      </w:r>
      <w:r w:rsidRPr="00950015">
        <w:t>Develop Guideline on the Portrayal o</w:t>
      </w:r>
      <w:bookmarkStart w:id="0" w:name="_GoBack"/>
      <w:bookmarkEnd w:id="0"/>
      <w:r w:rsidRPr="00950015">
        <w:t>f VTS Information and Data (both operational and technical aspects)</w:t>
      </w:r>
      <w:r>
        <w:t xml:space="preserve">’. This work was assigned to </w:t>
      </w:r>
      <w:r w:rsidR="004D5E6D">
        <w:t>WG 2 – Technology</w:t>
      </w:r>
      <w:r>
        <w:t xml:space="preserve"> and commenced at VTS45. When further considered at VTS46 it was concluded that much of the guidance required was already existing in Guideline </w:t>
      </w:r>
      <w:r w:rsidRPr="00950015">
        <w:t xml:space="preserve">G1105 on </w:t>
      </w:r>
      <w:r>
        <w:t>‘</w:t>
      </w:r>
      <w:r w:rsidRPr="00950015">
        <w:t>Shore Side Portrayal Ensuring Harmonisation with e-Navigation Related Information</w:t>
      </w:r>
      <w:r>
        <w:t>’. Rather than replicate this information in a</w:t>
      </w:r>
      <w:r w:rsidR="0026671A">
        <w:t>n</w:t>
      </w:r>
      <w:r>
        <w:t xml:space="preserve"> additional Guideline the WG undertook a gap analysis to identify additional guidance that may be required to fully meet the recommendations in R1014.</w:t>
      </w:r>
    </w:p>
    <w:p w14:paraId="7A404AD9" w14:textId="77777777" w:rsidR="00950015" w:rsidRDefault="00950015" w:rsidP="00E66034">
      <w:pPr>
        <w:pStyle w:val="BodyText"/>
      </w:pPr>
      <w:r>
        <w:t>This liaison note seeks input from the ENAV Committee on how best to progress a revision of G1105 to provide this additional guidance.</w:t>
      </w:r>
    </w:p>
    <w:p w14:paraId="0F846517" w14:textId="77777777" w:rsidR="00902AA4" w:rsidRPr="00E66034" w:rsidRDefault="000267C6" w:rsidP="000267C6">
      <w:pPr>
        <w:pStyle w:val="Heading1"/>
      </w:pPr>
      <w:r>
        <w:t xml:space="preserve">Proposed Revision of G1105 to meet requirements of R1014 </w:t>
      </w:r>
    </w:p>
    <w:p w14:paraId="6526D960" w14:textId="77777777" w:rsidR="000267C6" w:rsidRDefault="00950015" w:rsidP="00E66034">
      <w:pPr>
        <w:pStyle w:val="BodyText"/>
      </w:pPr>
      <w:r>
        <w:t xml:space="preserve">Recommendation R1014 sets out 11 key recommendations relating to the </w:t>
      </w:r>
      <w:r w:rsidRPr="00950015">
        <w:t xml:space="preserve">Portrayal </w:t>
      </w:r>
      <w:r w:rsidR="000267C6">
        <w:t>o</w:t>
      </w:r>
      <w:r w:rsidRPr="00950015">
        <w:t>f VTS Information and Data</w:t>
      </w:r>
      <w:r w:rsidR="000267C6">
        <w:t>. A Guideline is required to provide more detailed information on the implementation of these recommendations. The VTS Committee initially proposed the development of a new guideline. However, having reviewed Guideline G1105, which was produced by the ENAV Committee it was concluded that most of the required guidance was available in this document.</w:t>
      </w:r>
    </w:p>
    <w:p w14:paraId="1E6E36A8" w14:textId="77777777" w:rsidR="000267C6" w:rsidRDefault="000267C6" w:rsidP="00E66034">
      <w:pPr>
        <w:pStyle w:val="BodyText"/>
      </w:pPr>
      <w:r>
        <w:t>A Gap Analysis identified some areas where additional guidance was required but this can best be achieved by revision of G1105 rather than the generation of a new guideline.</w:t>
      </w:r>
    </w:p>
    <w:p w14:paraId="05338B66" w14:textId="77777777" w:rsidR="000267C6" w:rsidRDefault="000267C6" w:rsidP="00E66034">
      <w:pPr>
        <w:pStyle w:val="BodyText"/>
      </w:pPr>
      <w:r>
        <w:t>The Gap Analysis identified the following gaps in relation to the 11 Recommendations in R1014.</w:t>
      </w:r>
    </w:p>
    <w:p w14:paraId="25777CA8" w14:textId="77777777" w:rsidR="000267C6" w:rsidRDefault="000267C6" w:rsidP="000267C6">
      <w:pPr>
        <w:pStyle w:val="BodyText"/>
        <w:rPr>
          <w:b/>
        </w:rPr>
      </w:pPr>
    </w:p>
    <w:p w14:paraId="73F60023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1 - VTS portrayal should focus on VTS tasks.</w:t>
      </w:r>
    </w:p>
    <w:p w14:paraId="3F702704" w14:textId="77777777" w:rsidR="000267C6" w:rsidRDefault="000267C6" w:rsidP="000267C6">
      <w:pPr>
        <w:pStyle w:val="BodyText"/>
      </w:pPr>
      <w:r>
        <w:t>While not specifically referenced this is very clearly allowed for in G1105. It was felt that some additional content on handling of emergencies and portrayal of M</w:t>
      </w:r>
      <w:r w:rsidR="00420746">
        <w:t xml:space="preserve">aritime </w:t>
      </w:r>
      <w:r>
        <w:t>S</w:t>
      </w:r>
      <w:r w:rsidR="00420746">
        <w:t xml:space="preserve">afety </w:t>
      </w:r>
      <w:r>
        <w:t>I</w:t>
      </w:r>
      <w:r w:rsidR="00420746">
        <w:t>nformation</w:t>
      </w:r>
      <w:r>
        <w:t xml:space="preserve"> and Met-Hydro data could be added.</w:t>
      </w:r>
    </w:p>
    <w:p w14:paraId="4C95984C" w14:textId="77777777" w:rsidR="000267C6" w:rsidRDefault="000267C6" w:rsidP="000267C6">
      <w:pPr>
        <w:pStyle w:val="BodyText"/>
      </w:pPr>
    </w:p>
    <w:p w14:paraId="22007F44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2 - Human‐</w:t>
      </w:r>
      <w:proofErr w:type="spellStart"/>
      <w:r w:rsidRPr="000267C6">
        <w:rPr>
          <w:b/>
        </w:rPr>
        <w:t>centered</w:t>
      </w:r>
      <w:proofErr w:type="spellEnd"/>
      <w:r w:rsidRPr="000267C6">
        <w:rPr>
          <w:b/>
        </w:rPr>
        <w:t xml:space="preserve"> design and an ergonomic approach should be followed. Specifically:</w:t>
      </w:r>
    </w:p>
    <w:p w14:paraId="081F1D83" w14:textId="77777777" w:rsidR="000267C6" w:rsidRPr="000267C6" w:rsidRDefault="000267C6" w:rsidP="000267C6">
      <w:pPr>
        <w:pStyle w:val="BodyText"/>
        <w:ind w:left="720"/>
        <w:rPr>
          <w:b/>
        </w:rPr>
      </w:pPr>
      <w:r w:rsidRPr="000267C6">
        <w:rPr>
          <w:b/>
        </w:rPr>
        <w:t>a.</w:t>
      </w:r>
      <w:r w:rsidRPr="000267C6">
        <w:rPr>
          <w:b/>
        </w:rPr>
        <w:tab/>
        <w:t>The portrayal should facilitate achieving an appropriate situational awareness and support effective decision‐making.</w:t>
      </w:r>
    </w:p>
    <w:p w14:paraId="2CBBDAD8" w14:textId="77777777" w:rsidR="000267C6" w:rsidRPr="000267C6" w:rsidRDefault="000267C6" w:rsidP="000267C6">
      <w:pPr>
        <w:pStyle w:val="BodyText"/>
        <w:ind w:left="720"/>
        <w:rPr>
          <w:b/>
        </w:rPr>
      </w:pPr>
      <w:r w:rsidRPr="000267C6">
        <w:rPr>
          <w:b/>
        </w:rPr>
        <w:t>b.</w:t>
      </w:r>
      <w:r w:rsidRPr="000267C6">
        <w:rPr>
          <w:b/>
        </w:rPr>
        <w:tab/>
        <w:t>The portrayal should be designed for efficiency of operation and avoidance of information overload.</w:t>
      </w:r>
    </w:p>
    <w:p w14:paraId="3DC76969" w14:textId="77777777" w:rsidR="000267C6" w:rsidRDefault="000267C6" w:rsidP="000267C6">
      <w:pPr>
        <w:pStyle w:val="BodyText"/>
        <w:ind w:left="720"/>
        <w:rPr>
          <w:b/>
        </w:rPr>
      </w:pPr>
      <w:r w:rsidRPr="000267C6">
        <w:rPr>
          <w:b/>
        </w:rPr>
        <w:t>c.</w:t>
      </w:r>
      <w:r w:rsidRPr="000267C6">
        <w:rPr>
          <w:b/>
        </w:rPr>
        <w:tab/>
        <w:t>The portrayal should present information to the user intuitively.</w:t>
      </w:r>
    </w:p>
    <w:p w14:paraId="2623ABED" w14:textId="77777777" w:rsidR="000267C6" w:rsidRPr="000267C6" w:rsidRDefault="000267C6" w:rsidP="000267C6">
      <w:pPr>
        <w:pStyle w:val="BodyText"/>
        <w:rPr>
          <w:b/>
        </w:rPr>
      </w:pPr>
      <w:r>
        <w:lastRenderedPageBreak/>
        <w:t xml:space="preserve">HCD is not referenced in G1105. There is IMO guidance in MSC.1/Circ.1512 which could be </w:t>
      </w:r>
      <w:proofErr w:type="gramStart"/>
      <w:r>
        <w:t>linked</w:t>
      </w:r>
      <w:proofErr w:type="gramEnd"/>
      <w:r>
        <w:t xml:space="preserve"> and extracts inserted. There is further guidance emerging from NCSR6. Physical conditions and ergonomics are very important as are workload, shift arrangements and reserve capacity.</w:t>
      </w:r>
    </w:p>
    <w:p w14:paraId="41876137" w14:textId="77777777" w:rsidR="000267C6" w:rsidRDefault="000267C6" w:rsidP="000267C6">
      <w:pPr>
        <w:pStyle w:val="BodyText"/>
      </w:pPr>
    </w:p>
    <w:p w14:paraId="01A944B7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 xml:space="preserve">Recommendation 3 - The portrayal should allow a user to control the system, input data and </w:t>
      </w:r>
      <w:proofErr w:type="gramStart"/>
      <w:r w:rsidRPr="000267C6">
        <w:rPr>
          <w:b/>
        </w:rPr>
        <w:t>take action</w:t>
      </w:r>
      <w:proofErr w:type="gramEnd"/>
      <w:r w:rsidRPr="000267C6">
        <w:rPr>
          <w:b/>
        </w:rPr>
        <w:t xml:space="preserve"> efficiently.</w:t>
      </w:r>
    </w:p>
    <w:p w14:paraId="55BDC9C4" w14:textId="77777777" w:rsidR="000267C6" w:rsidRDefault="000267C6" w:rsidP="000267C6">
      <w:pPr>
        <w:pStyle w:val="BodyText"/>
      </w:pPr>
      <w:r>
        <w:t xml:space="preserve">It is considered that this could be dealt with by the addition of some additional text to Section 6 of G1105. </w:t>
      </w:r>
    </w:p>
    <w:p w14:paraId="6CF24143" w14:textId="77777777" w:rsidR="000267C6" w:rsidRPr="000267C6" w:rsidRDefault="000267C6" w:rsidP="000267C6">
      <w:pPr>
        <w:pStyle w:val="BodyText"/>
        <w:rPr>
          <w:b/>
        </w:rPr>
      </w:pPr>
    </w:p>
    <w:p w14:paraId="24BEA393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 xml:space="preserve">Recommendation 4 - Portrayal in VTS should, as far as possible, be harmonised with portrayal on‐board. </w:t>
      </w:r>
    </w:p>
    <w:p w14:paraId="4095F82C" w14:textId="77777777" w:rsidR="000267C6" w:rsidRDefault="000267C6" w:rsidP="000267C6">
      <w:pPr>
        <w:pStyle w:val="BodyText"/>
      </w:pPr>
      <w:r>
        <w:t>This is already dealt with in G1105</w:t>
      </w:r>
    </w:p>
    <w:p w14:paraId="545E8B8C" w14:textId="77777777" w:rsidR="000267C6" w:rsidRPr="000267C6" w:rsidRDefault="000267C6" w:rsidP="000267C6">
      <w:pPr>
        <w:pStyle w:val="BodyText"/>
        <w:rPr>
          <w:b/>
        </w:rPr>
      </w:pPr>
    </w:p>
    <w:p w14:paraId="4A1C5259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5 - Where possible, the portrayal should indicate invalid and erroneous user input</w:t>
      </w:r>
    </w:p>
    <w:p w14:paraId="3B900E07" w14:textId="77777777" w:rsidR="000267C6" w:rsidRPr="000267C6" w:rsidRDefault="000267C6" w:rsidP="000267C6">
      <w:pPr>
        <w:pStyle w:val="BodyText"/>
      </w:pPr>
      <w:r>
        <w:t>This sh</w:t>
      </w:r>
      <w:r w:rsidRPr="000267C6">
        <w:t xml:space="preserve">ould be added to G1105 </w:t>
      </w:r>
    </w:p>
    <w:p w14:paraId="2076F963" w14:textId="77777777" w:rsidR="000267C6" w:rsidRPr="000267C6" w:rsidRDefault="000267C6" w:rsidP="000267C6">
      <w:pPr>
        <w:pStyle w:val="BodyText"/>
        <w:rPr>
          <w:b/>
        </w:rPr>
      </w:pPr>
    </w:p>
    <w:p w14:paraId="0F4A1273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6 - The portrayal should be able to display and log significant events.</w:t>
      </w:r>
    </w:p>
    <w:p w14:paraId="27B28432" w14:textId="77777777" w:rsidR="000267C6" w:rsidRDefault="000267C6" w:rsidP="000267C6">
      <w:pPr>
        <w:pStyle w:val="BodyText"/>
      </w:pPr>
      <w:r>
        <w:t xml:space="preserve">This should be added to G1105 and include the potential for </w:t>
      </w:r>
      <w:r w:rsidR="00B65119">
        <w:t xml:space="preserve">Maritime Safety Information </w:t>
      </w:r>
      <w:r>
        <w:t>and other notes on screen.</w:t>
      </w:r>
    </w:p>
    <w:p w14:paraId="06863168" w14:textId="77777777" w:rsidR="000267C6" w:rsidRDefault="000267C6" w:rsidP="000267C6">
      <w:pPr>
        <w:pStyle w:val="BodyText"/>
      </w:pPr>
    </w:p>
    <w:p w14:paraId="652221F2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7 - The portrayal should support the playback of recorded data.</w:t>
      </w:r>
    </w:p>
    <w:p w14:paraId="697D1F79" w14:textId="77777777" w:rsidR="000267C6" w:rsidRDefault="000267C6" w:rsidP="000267C6">
      <w:pPr>
        <w:pStyle w:val="BodyText"/>
      </w:pPr>
      <w:r>
        <w:t xml:space="preserve">This should be added to G1105 </w:t>
      </w:r>
    </w:p>
    <w:p w14:paraId="002D47A4" w14:textId="77777777" w:rsidR="000267C6" w:rsidRDefault="000267C6" w:rsidP="000267C6">
      <w:pPr>
        <w:pStyle w:val="BodyText"/>
      </w:pPr>
    </w:p>
    <w:p w14:paraId="64221A85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8 - Where possible, the portrayal should indicate data quality.</w:t>
      </w:r>
    </w:p>
    <w:p w14:paraId="0B604626" w14:textId="77777777" w:rsidR="000267C6" w:rsidRDefault="000267C6" w:rsidP="000267C6">
      <w:pPr>
        <w:pStyle w:val="BodyText"/>
      </w:pPr>
      <w:r>
        <w:t xml:space="preserve">This should be added to G1105 </w:t>
      </w:r>
    </w:p>
    <w:p w14:paraId="076FDBE7" w14:textId="77777777" w:rsidR="000267C6" w:rsidRDefault="000267C6" w:rsidP="000267C6">
      <w:pPr>
        <w:pStyle w:val="BodyText"/>
      </w:pPr>
    </w:p>
    <w:p w14:paraId="6953D3F4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9 - The portrayal should be configurable to satisfy operational tasks and needs.</w:t>
      </w:r>
    </w:p>
    <w:p w14:paraId="4FF729D5" w14:textId="77777777" w:rsidR="000267C6" w:rsidRDefault="000267C6" w:rsidP="000267C6">
      <w:pPr>
        <w:pStyle w:val="BodyText"/>
      </w:pPr>
      <w:r>
        <w:t>This is dealt with in G1105</w:t>
      </w:r>
    </w:p>
    <w:p w14:paraId="580CA353" w14:textId="77777777" w:rsidR="000267C6" w:rsidRDefault="000267C6" w:rsidP="000267C6">
      <w:pPr>
        <w:pStyle w:val="BodyText"/>
      </w:pPr>
    </w:p>
    <w:p w14:paraId="77E283E9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10 - The portrayal should be configurable to handle local regulations and conditions.</w:t>
      </w:r>
    </w:p>
    <w:p w14:paraId="47EB7CE7" w14:textId="77777777" w:rsidR="000267C6" w:rsidRDefault="000267C6" w:rsidP="000267C6">
      <w:pPr>
        <w:pStyle w:val="BodyText"/>
      </w:pPr>
      <w:r>
        <w:t>This is dealt with in G1105</w:t>
      </w:r>
    </w:p>
    <w:p w14:paraId="30237C1E" w14:textId="77777777" w:rsidR="000267C6" w:rsidRDefault="000267C6" w:rsidP="000267C6">
      <w:pPr>
        <w:pStyle w:val="BodyText"/>
      </w:pPr>
    </w:p>
    <w:p w14:paraId="5C5D4857" w14:textId="77777777" w:rsidR="000267C6" w:rsidRPr="000267C6" w:rsidRDefault="000267C6" w:rsidP="000267C6">
      <w:pPr>
        <w:pStyle w:val="BodyText"/>
        <w:rPr>
          <w:b/>
        </w:rPr>
      </w:pPr>
      <w:r w:rsidRPr="000267C6">
        <w:rPr>
          <w:b/>
        </w:rPr>
        <w:t>Recommendation 11 - Where possible, the design of portrayal should be independent of specific data processing, sensor hardware and software.</w:t>
      </w:r>
    </w:p>
    <w:p w14:paraId="01AD095A" w14:textId="77777777" w:rsidR="000267C6" w:rsidRDefault="000267C6" w:rsidP="000267C6">
      <w:pPr>
        <w:pStyle w:val="BodyText"/>
      </w:pPr>
      <w:r>
        <w:t>This is dealt with in G1105</w:t>
      </w:r>
    </w:p>
    <w:p w14:paraId="664C69B4" w14:textId="77777777" w:rsidR="000267C6" w:rsidRDefault="000267C6" w:rsidP="000267C6">
      <w:pPr>
        <w:pStyle w:val="BodyText"/>
      </w:pPr>
    </w:p>
    <w:p w14:paraId="1C801E73" w14:textId="77777777" w:rsidR="000267C6" w:rsidRDefault="000267C6" w:rsidP="000267C6">
      <w:pPr>
        <w:pStyle w:val="BodyText"/>
      </w:pPr>
      <w:r>
        <w:lastRenderedPageBreak/>
        <w:t xml:space="preserve">In addition to the above some additional technology could be considered in </w:t>
      </w:r>
      <w:r w:rsidR="000B734F">
        <w:t>G</w:t>
      </w:r>
      <w:r>
        <w:t xml:space="preserve">1105 including VHF, EPIRB, Mobile </w:t>
      </w:r>
      <w:proofErr w:type="spellStart"/>
      <w:r>
        <w:t>AtoN</w:t>
      </w:r>
      <w:proofErr w:type="spellEnd"/>
      <w:r>
        <w:t>, VDES and Planning Systems.</w:t>
      </w:r>
      <w:r w:rsidR="000B734F">
        <w:t xml:space="preserve"> Consideration should also be given to a section examining what represents ‘good portrayal’.</w:t>
      </w:r>
    </w:p>
    <w:p w14:paraId="7A1CD626" w14:textId="77777777" w:rsidR="000267C6" w:rsidRDefault="000267C6" w:rsidP="00E66034">
      <w:pPr>
        <w:pStyle w:val="BodyText"/>
      </w:pPr>
    </w:p>
    <w:p w14:paraId="3F506EBC" w14:textId="77777777" w:rsidR="000267C6" w:rsidRDefault="000267C6" w:rsidP="00E66034">
      <w:pPr>
        <w:pStyle w:val="BodyText"/>
      </w:pPr>
    </w:p>
    <w:p w14:paraId="0BB4F0C0" w14:textId="77777777" w:rsidR="009F5C36" w:rsidRDefault="00AA76C0" w:rsidP="00E66034">
      <w:pPr>
        <w:pStyle w:val="Heading1"/>
      </w:pPr>
      <w:r w:rsidRPr="000B734F">
        <w:t>Action requested</w:t>
      </w:r>
    </w:p>
    <w:p w14:paraId="3784B00C" w14:textId="77777777" w:rsidR="001F4B25" w:rsidRDefault="001F4B25" w:rsidP="001F4B25">
      <w:pPr>
        <w:rPr>
          <w:lang w:eastAsia="de-DE"/>
        </w:rPr>
      </w:pPr>
      <w:r>
        <w:rPr>
          <w:lang w:eastAsia="de-DE"/>
        </w:rPr>
        <w:t>The secretariat is requested to:</w:t>
      </w:r>
    </w:p>
    <w:p w14:paraId="78627BF8" w14:textId="77777777" w:rsidR="000635C4" w:rsidRDefault="000635C4" w:rsidP="001F4B25">
      <w:pPr>
        <w:rPr>
          <w:lang w:eastAsia="de-DE"/>
        </w:rPr>
      </w:pPr>
    </w:p>
    <w:p w14:paraId="753AE176" w14:textId="77777777" w:rsidR="001F4B25" w:rsidRDefault="001F4B25" w:rsidP="001F4B25">
      <w:pPr>
        <w:numPr>
          <w:ilvl w:val="0"/>
          <w:numId w:val="26"/>
        </w:numPr>
        <w:rPr>
          <w:lang w:eastAsia="de-DE"/>
        </w:rPr>
      </w:pPr>
      <w:r>
        <w:rPr>
          <w:lang w:eastAsia="de-DE"/>
        </w:rPr>
        <w:t>Forward this document to ENAV committee</w:t>
      </w:r>
    </w:p>
    <w:p w14:paraId="6EE85C2F" w14:textId="77777777" w:rsidR="001F4B25" w:rsidRPr="001F4B25" w:rsidRDefault="001F4B25" w:rsidP="001F4B25">
      <w:pPr>
        <w:rPr>
          <w:lang w:eastAsia="de-DE"/>
        </w:rPr>
      </w:pPr>
    </w:p>
    <w:p w14:paraId="63255BB3" w14:textId="77777777" w:rsidR="004C220D" w:rsidRPr="000B734F" w:rsidRDefault="00902AA4" w:rsidP="00E66034">
      <w:pPr>
        <w:pStyle w:val="BodyText"/>
      </w:pPr>
      <w:r w:rsidRPr="000B734F">
        <w:t>The</w:t>
      </w:r>
      <w:r w:rsidR="000B734F" w:rsidRPr="000B734F">
        <w:t xml:space="preserve"> ENAV Committee </w:t>
      </w:r>
      <w:r w:rsidRPr="000B734F">
        <w:t>is requested to</w:t>
      </w:r>
      <w:r w:rsidR="00630F7F" w:rsidRPr="000B734F">
        <w:t>:</w:t>
      </w:r>
    </w:p>
    <w:p w14:paraId="2B3BE022" w14:textId="77777777" w:rsidR="000B734F" w:rsidRDefault="000B734F" w:rsidP="00CF3661">
      <w:pPr>
        <w:pStyle w:val="List1"/>
        <w:numPr>
          <w:ilvl w:val="0"/>
          <w:numId w:val="23"/>
        </w:numPr>
        <w:rPr>
          <w:lang w:val="en-GB"/>
        </w:rPr>
      </w:pPr>
      <w:r w:rsidRPr="000B734F">
        <w:rPr>
          <w:lang w:val="en-GB"/>
        </w:rPr>
        <w:t>Consider the approach to</w:t>
      </w:r>
      <w:r>
        <w:rPr>
          <w:lang w:val="en-GB"/>
        </w:rPr>
        <w:t xml:space="preserve"> providing guidance on R1014 set out above.</w:t>
      </w:r>
    </w:p>
    <w:p w14:paraId="331246BA" w14:textId="77777777" w:rsidR="000B734F" w:rsidRDefault="000B734F" w:rsidP="00107BE1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 xml:space="preserve">Advise if the ENAV Committee is </w:t>
      </w:r>
      <w:proofErr w:type="gramStart"/>
      <w:r>
        <w:rPr>
          <w:lang w:val="en-GB"/>
        </w:rPr>
        <w:t>in a position</w:t>
      </w:r>
      <w:proofErr w:type="gramEnd"/>
      <w:r>
        <w:rPr>
          <w:lang w:val="en-GB"/>
        </w:rPr>
        <w:t xml:space="preserve"> to review G1105 and provide the additional guidance required or if the VTS Committee should undertake a review of the document.</w:t>
      </w:r>
    </w:p>
    <w:p w14:paraId="5F302742" w14:textId="77777777" w:rsidR="00262187" w:rsidRPr="00212E5F" w:rsidRDefault="000635C4" w:rsidP="00212E5F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</w:t>
      </w:r>
      <w:r w:rsidR="000B734F">
        <w:rPr>
          <w:lang w:val="en-GB"/>
        </w:rPr>
        <w:t>dvise on the timescale for completion</w:t>
      </w:r>
      <w:r w:rsidRPr="000635C4">
        <w:rPr>
          <w:lang w:val="en-GB"/>
        </w:rPr>
        <w:t xml:space="preserve"> </w:t>
      </w:r>
      <w:r>
        <w:rPr>
          <w:lang w:val="en-GB"/>
        </w:rPr>
        <w:t>if undertaking the review</w:t>
      </w:r>
      <w:r w:rsidR="000B734F">
        <w:rPr>
          <w:lang w:val="en-GB"/>
        </w:rPr>
        <w:t>.</w:t>
      </w:r>
    </w:p>
    <w:sectPr w:rsidR="00262187" w:rsidRPr="00212E5F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5A2CC" w14:textId="77777777" w:rsidR="009762B3" w:rsidRDefault="009762B3" w:rsidP="00002906">
      <w:r>
        <w:separator/>
      </w:r>
    </w:p>
  </w:endnote>
  <w:endnote w:type="continuationSeparator" w:id="0">
    <w:p w14:paraId="07CA5C5C" w14:textId="77777777" w:rsidR="009762B3" w:rsidRDefault="009762B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407C8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B734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B2CCB" w14:textId="77777777" w:rsidR="009762B3" w:rsidRDefault="009762B3" w:rsidP="00002906">
      <w:r>
        <w:separator/>
      </w:r>
    </w:p>
  </w:footnote>
  <w:footnote w:type="continuationSeparator" w:id="0">
    <w:p w14:paraId="03B2498E" w14:textId="77777777" w:rsidR="009762B3" w:rsidRDefault="009762B3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35212" w14:textId="77777777" w:rsidR="00073774" w:rsidRDefault="007E59EE">
    <w:pPr>
      <w:pStyle w:val="Header"/>
    </w:pPr>
    <w:r>
      <w:rPr>
        <w:noProof/>
      </w:rPr>
      <w:drawing>
        <wp:inline distT="0" distB="0" distL="0" distR="0" wp14:anchorId="6D7B1B74" wp14:editId="26D91A91">
          <wp:extent cx="749300" cy="73025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02D50FB"/>
    <w:multiLevelType w:val="hybridMultilevel"/>
    <w:tmpl w:val="D292C278"/>
    <w:lvl w:ilvl="0" w:tplc="DBEA42B2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946A2"/>
    <w:multiLevelType w:val="hybridMultilevel"/>
    <w:tmpl w:val="468CED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CFA5D68"/>
    <w:multiLevelType w:val="hybridMultilevel"/>
    <w:tmpl w:val="3CE0E2AA"/>
    <w:lvl w:ilvl="0" w:tplc="4B5CA1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0"/>
  </w:num>
  <w:num w:numId="9">
    <w:abstractNumId w:val="6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74"/>
    <w:rsid w:val="00002906"/>
    <w:rsid w:val="000267C6"/>
    <w:rsid w:val="00031A92"/>
    <w:rsid w:val="000348ED"/>
    <w:rsid w:val="00036801"/>
    <w:rsid w:val="00050DA7"/>
    <w:rsid w:val="000635C4"/>
    <w:rsid w:val="00073774"/>
    <w:rsid w:val="000A5A01"/>
    <w:rsid w:val="000B734F"/>
    <w:rsid w:val="00135447"/>
    <w:rsid w:val="00135B56"/>
    <w:rsid w:val="00152273"/>
    <w:rsid w:val="001A654A"/>
    <w:rsid w:val="001C74CF"/>
    <w:rsid w:val="001E19EC"/>
    <w:rsid w:val="001F4B25"/>
    <w:rsid w:val="00212E5F"/>
    <w:rsid w:val="00262187"/>
    <w:rsid w:val="0026671A"/>
    <w:rsid w:val="00272F4C"/>
    <w:rsid w:val="003D55DD"/>
    <w:rsid w:val="003E1831"/>
    <w:rsid w:val="003E35EC"/>
    <w:rsid w:val="00420746"/>
    <w:rsid w:val="00424954"/>
    <w:rsid w:val="00447B34"/>
    <w:rsid w:val="004C1386"/>
    <w:rsid w:val="004C220D"/>
    <w:rsid w:val="004D5E6D"/>
    <w:rsid w:val="0058427F"/>
    <w:rsid w:val="005D05AC"/>
    <w:rsid w:val="00630F7F"/>
    <w:rsid w:val="0064435F"/>
    <w:rsid w:val="006D470F"/>
    <w:rsid w:val="00727E88"/>
    <w:rsid w:val="00775878"/>
    <w:rsid w:val="007E59EE"/>
    <w:rsid w:val="0080092C"/>
    <w:rsid w:val="00872453"/>
    <w:rsid w:val="008F13DD"/>
    <w:rsid w:val="00902AA4"/>
    <w:rsid w:val="00950015"/>
    <w:rsid w:val="009762B3"/>
    <w:rsid w:val="009F3B6C"/>
    <w:rsid w:val="009F5C36"/>
    <w:rsid w:val="00A27F12"/>
    <w:rsid w:val="00A30579"/>
    <w:rsid w:val="00AA76C0"/>
    <w:rsid w:val="00B077EC"/>
    <w:rsid w:val="00B15B24"/>
    <w:rsid w:val="00B26C0F"/>
    <w:rsid w:val="00B428DA"/>
    <w:rsid w:val="00B65119"/>
    <w:rsid w:val="00B8247E"/>
    <w:rsid w:val="00BE56DF"/>
    <w:rsid w:val="00CA04AF"/>
    <w:rsid w:val="00CF3661"/>
    <w:rsid w:val="00E401AE"/>
    <w:rsid w:val="00E66034"/>
    <w:rsid w:val="00E93C9B"/>
    <w:rsid w:val="00EE3F2F"/>
    <w:rsid w:val="00F47799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4D76414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4D5E6D"/>
    <w:pPr>
      <w:spacing w:after="160" w:line="259" w:lineRule="auto"/>
      <w:ind w:left="720"/>
      <w:contextualSpacing/>
    </w:pPr>
    <w:rPr>
      <w:rFonts w:ascii="Calibri" w:eastAsia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3</Pages>
  <Words>731</Words>
  <Characters>3970</Characters>
  <Application>Microsoft Office Word</Application>
  <DocSecurity>0</DocSecurity>
  <Lines>33</Lines>
  <Paragraphs>9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4</cp:revision>
  <cp:lastPrinted>2006-10-19T10:49:00Z</cp:lastPrinted>
  <dcterms:created xsi:type="dcterms:W3CDTF">2019-02-28T03:43:00Z</dcterms:created>
  <dcterms:modified xsi:type="dcterms:W3CDTF">2019-08-03T13:29:00Z</dcterms:modified>
</cp:coreProperties>
</file>